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74BB7769" w14:textId="011B64C9" w:rsidR="00C97584" w:rsidRPr="004F4563" w:rsidRDefault="00AF41E5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  <w:r>
        <w:rPr>
          <w:rFonts w:ascii="Calibri" w:hAnsi="Calibri" w:cs="Calibri"/>
          <w:b/>
          <w:bCs/>
          <w:sz w:val="22"/>
          <w:szCs w:val="22"/>
        </w:rPr>
        <w:t>Macerator – 1 sztuka</w:t>
      </w: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34CF8E62" w:rsidR="005119F3" w:rsidRPr="004F4563" w:rsidRDefault="005119F3" w:rsidP="003E6EC3"/>
    <w:tbl>
      <w:tblPr>
        <w:tblStyle w:val="Tabela-Siatka"/>
        <w:tblW w:w="116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  <w:gridCol w:w="2410"/>
      </w:tblGrid>
      <w:tr w:rsidR="005119F3" w:rsidRPr="004F4563" w14:paraId="6C09CB48" w14:textId="77777777" w:rsidTr="0091785D">
        <w:trPr>
          <w:gridAfter w:val="1"/>
          <w:wAfter w:w="2410" w:type="dxa"/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91785D">
        <w:trPr>
          <w:gridAfter w:val="1"/>
          <w:wAfter w:w="2410" w:type="dxa"/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7638DE7C" w:rsidR="007A604B" w:rsidRPr="004F4563" w:rsidRDefault="00F919C5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F919C5">
              <w:rPr>
                <w:rFonts w:ascii="Calibri" w:hAnsi="Calibri" w:cs="Calibri"/>
                <w:sz w:val="18"/>
                <w:szCs w:val="18"/>
              </w:rPr>
              <w:t xml:space="preserve">Urządzenie przeznaczone do automatycznego rozdrabniania i higienicznego usuwania jednorazowych pojemników sanitarnych (np. basenów, kaczek, misek) wykonanych z masy celulozowej, wykorzystywanych w opiece nad pacjentem. </w:t>
            </w:r>
          </w:p>
        </w:tc>
        <w:tc>
          <w:tcPr>
            <w:tcW w:w="1701" w:type="dxa"/>
            <w:vAlign w:val="center"/>
          </w:tcPr>
          <w:p w14:paraId="7D802F62" w14:textId="721FA9E0" w:rsidR="00982FAE" w:rsidRPr="004F4563" w:rsidRDefault="00AF41E5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E6EC3" w:rsidRPr="004F4563" w14:paraId="6A4A4AEE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5A0B7666" w14:textId="77777777" w:rsidR="003E6EC3" w:rsidRPr="004F4563" w:rsidRDefault="003E6EC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4CA07DE" w14:textId="03A02E90" w:rsidR="003E6EC3" w:rsidRPr="00F919C5" w:rsidRDefault="003E6EC3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F919C5">
              <w:rPr>
                <w:rFonts w:ascii="Calibri" w:hAnsi="Calibri" w:cs="Calibri"/>
                <w:sz w:val="18"/>
                <w:szCs w:val="18"/>
              </w:rPr>
              <w:t>Urządzenie umożliwia bezdotykową obsługę oraz ogranicza ryzyko zakażeń krzyżowych</w:t>
            </w:r>
            <w:r w:rsidR="00CE1AA4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59C76D6" w14:textId="46071622" w:rsidR="003E6EC3" w:rsidRDefault="003E6EC3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E87C981" w14:textId="77777777" w:rsidR="003E6EC3" w:rsidRPr="004F4563" w:rsidRDefault="003E6EC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449939CA" w:rsidR="00982FAE" w:rsidRPr="004F4563" w:rsidRDefault="005D1375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5D1375">
              <w:rPr>
                <w:rFonts w:ascii="Calibri" w:hAnsi="Calibri" w:cs="Calibri"/>
                <w:sz w:val="18"/>
                <w:szCs w:val="18"/>
              </w:rPr>
              <w:t>Pojemność: umożliwia jednoczesne rozdrobnienie co najmniej 1 basenu i 1 kaczki lub równoważnych produktów z celulozy</w:t>
            </w:r>
            <w:r w:rsidR="003E6EC3">
              <w:rPr>
                <w:rFonts w:ascii="Calibri" w:hAnsi="Calibri" w:cs="Calibri"/>
                <w:sz w:val="18"/>
                <w:szCs w:val="18"/>
              </w:rPr>
              <w:t xml:space="preserve"> oraz </w:t>
            </w:r>
            <w:r w:rsidR="003E6EC3" w:rsidRPr="003E6EC3">
              <w:rPr>
                <w:rFonts w:ascii="Calibri" w:hAnsi="Calibri" w:cs="Calibri"/>
                <w:sz w:val="18"/>
                <w:szCs w:val="18"/>
              </w:rPr>
              <w:t>ich bezpośrednie spłukiwanie do systemu kanalizacji.</w:t>
            </w:r>
          </w:p>
        </w:tc>
        <w:tc>
          <w:tcPr>
            <w:tcW w:w="1701" w:type="dxa"/>
            <w:vAlign w:val="center"/>
          </w:tcPr>
          <w:p w14:paraId="05D9AB3B" w14:textId="1CCF3D6A" w:rsidR="00982FAE" w:rsidRPr="004F4563" w:rsidRDefault="00AF41E5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7AACD6C6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62C75B15" w:rsidR="00982FAE" w:rsidRPr="004F4563" w:rsidRDefault="006D7FC5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D7FC5">
              <w:rPr>
                <w:rFonts w:ascii="Calibri" w:hAnsi="Calibri" w:cs="Calibri"/>
                <w:sz w:val="18"/>
                <w:szCs w:val="18"/>
              </w:rPr>
              <w:t>Cykl pracy: automatyczny, w pełni zamknięty; czas jednego cyklu roboczego: nie krótszy niż 1,5 minuty i nie dłuższy niż 3 minuty, w zależności od trybu pracy urządzenia.</w:t>
            </w:r>
          </w:p>
        </w:tc>
        <w:tc>
          <w:tcPr>
            <w:tcW w:w="1701" w:type="dxa"/>
            <w:vAlign w:val="center"/>
          </w:tcPr>
          <w:p w14:paraId="618511DC" w14:textId="1ED9560A" w:rsidR="00982FAE" w:rsidRPr="004F4563" w:rsidRDefault="00AF41E5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  <w:r w:rsidR="001043EE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3638B2A0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6FC1BB97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61E9EAEE" w:rsidR="00982FAE" w:rsidRPr="004F4563" w:rsidRDefault="00AF41E5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 xml:space="preserve">Zasilanie elektryczne: 230 V, 50 </w:t>
            </w:r>
            <w:proofErr w:type="spellStart"/>
            <w:r w:rsidRPr="00AF41E5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AF41E5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9232307" w14:textId="2564047F" w:rsidR="00982FAE" w:rsidRPr="004F4563" w:rsidRDefault="00AF41E5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E349837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39D15FD9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721457B4" w:rsidR="00982FAE" w:rsidRPr="004F4563" w:rsidRDefault="00AF41E5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Moc silnika</w:t>
            </w:r>
            <w:r w:rsidR="0091785D">
              <w:rPr>
                <w:rFonts w:ascii="Calibri" w:hAnsi="Calibri" w:cs="Calibri"/>
                <w:sz w:val="18"/>
                <w:szCs w:val="18"/>
              </w:rPr>
              <w:t>:</w:t>
            </w:r>
            <w:r w:rsidRPr="00AF41E5">
              <w:rPr>
                <w:rFonts w:ascii="Calibri" w:hAnsi="Calibri" w:cs="Calibri"/>
                <w:sz w:val="18"/>
                <w:szCs w:val="18"/>
              </w:rPr>
              <w:t xml:space="preserve"> ma</w:t>
            </w:r>
            <w:r w:rsidR="0091785D">
              <w:rPr>
                <w:rFonts w:ascii="Calibri" w:hAnsi="Calibri" w:cs="Calibri"/>
                <w:sz w:val="18"/>
                <w:szCs w:val="18"/>
              </w:rPr>
              <w:t>ks</w:t>
            </w:r>
            <w:r w:rsidRPr="00AF41E5">
              <w:rPr>
                <w:rFonts w:ascii="Calibri" w:hAnsi="Calibri" w:cs="Calibri"/>
                <w:sz w:val="18"/>
                <w:szCs w:val="18"/>
              </w:rPr>
              <w:t>. 400W, moc pompy wody</w:t>
            </w:r>
            <w:r w:rsidR="0091785D">
              <w:rPr>
                <w:rFonts w:ascii="Calibri" w:hAnsi="Calibri" w:cs="Calibri"/>
                <w:sz w:val="18"/>
                <w:szCs w:val="18"/>
              </w:rPr>
              <w:t>:</w:t>
            </w:r>
            <w:r w:rsidRPr="00AF41E5">
              <w:rPr>
                <w:rFonts w:ascii="Calibri" w:hAnsi="Calibri" w:cs="Calibri"/>
                <w:sz w:val="18"/>
                <w:szCs w:val="18"/>
              </w:rPr>
              <w:t xml:space="preserve"> ma</w:t>
            </w:r>
            <w:r w:rsidR="0091785D">
              <w:rPr>
                <w:rFonts w:ascii="Calibri" w:hAnsi="Calibri" w:cs="Calibri"/>
                <w:sz w:val="18"/>
                <w:szCs w:val="18"/>
              </w:rPr>
              <w:t>ks</w:t>
            </w:r>
            <w:r w:rsidRPr="00AF41E5">
              <w:rPr>
                <w:rFonts w:ascii="Calibri" w:hAnsi="Calibri" w:cs="Calibri"/>
                <w:sz w:val="18"/>
                <w:szCs w:val="18"/>
              </w:rPr>
              <w:t>. 125W</w:t>
            </w:r>
          </w:p>
        </w:tc>
        <w:tc>
          <w:tcPr>
            <w:tcW w:w="1701" w:type="dxa"/>
            <w:vAlign w:val="center"/>
          </w:tcPr>
          <w:p w14:paraId="1058B272" w14:textId="07D5BA72" w:rsidR="00982FAE" w:rsidRPr="004F4563" w:rsidRDefault="00AF41E5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  <w:r w:rsidR="001043EE"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6B886B17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42C06ADE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52C619AE" w:rsidR="00982FAE" w:rsidRPr="004F4563" w:rsidRDefault="00AF41E5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Zużycie energii elektrycznej: maks. 0,01 kWh na cykl.</w:t>
            </w:r>
          </w:p>
        </w:tc>
        <w:tc>
          <w:tcPr>
            <w:tcW w:w="1701" w:type="dxa"/>
            <w:vAlign w:val="center"/>
          </w:tcPr>
          <w:p w14:paraId="62BA9549" w14:textId="2A76D88D" w:rsidR="00982FAE" w:rsidRPr="004F4563" w:rsidRDefault="001043E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B9F903D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6B813F6C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2F965F34" w:rsidR="00982FAE" w:rsidRPr="004F4563" w:rsidRDefault="00AF41E5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Zabezpieczenie urządzenia przed przeciążeniem.</w:t>
            </w:r>
          </w:p>
        </w:tc>
        <w:tc>
          <w:tcPr>
            <w:tcW w:w="1701" w:type="dxa"/>
            <w:vAlign w:val="center"/>
          </w:tcPr>
          <w:p w14:paraId="1DB7EF8F" w14:textId="67E8BB2E" w:rsidR="00982FAE" w:rsidRPr="004F4563" w:rsidRDefault="00AF41E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06B6906A" w14:textId="3346502C" w:rsidTr="0091785D">
        <w:tc>
          <w:tcPr>
            <w:tcW w:w="709" w:type="dxa"/>
            <w:vAlign w:val="center"/>
          </w:tcPr>
          <w:p w14:paraId="375C15A5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2B721E6" w14:textId="1EECED44" w:rsidR="0091785D" w:rsidRPr="00AF41E5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</w:t>
            </w:r>
            <w:r w:rsidRPr="00710743">
              <w:rPr>
                <w:rFonts w:ascii="Calibri" w:hAnsi="Calibri" w:cs="Calibri"/>
                <w:sz w:val="18"/>
                <w:szCs w:val="18"/>
              </w:rPr>
              <w:t>rządzenie przystosowane do podłączenia do sieci wodno-kanalizacyjnej oraz do współpracy ze środkami dezynfekującymi rekomendowanymi przez producenta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69C4EEC" w14:textId="05329E01" w:rsidR="0091785D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58C6975" w14:textId="0DD37B6C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2B7E67AD" w14:textId="77777777" w:rsidR="0091785D" w:rsidRPr="004F4563" w:rsidRDefault="0091785D" w:rsidP="0091785D">
            <w:pPr>
              <w:suppressAutoHyphens w:val="0"/>
              <w:spacing w:after="160" w:line="259" w:lineRule="auto"/>
            </w:pPr>
          </w:p>
        </w:tc>
      </w:tr>
      <w:tr w:rsidR="0091785D" w:rsidRPr="004F4563" w14:paraId="4DC97090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7C52F793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5F0B904" w14:textId="737DA459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Odpływ kanalizacyjny: średnica 50 mm.</w:t>
            </w:r>
          </w:p>
        </w:tc>
        <w:tc>
          <w:tcPr>
            <w:tcW w:w="1701" w:type="dxa"/>
            <w:vAlign w:val="center"/>
          </w:tcPr>
          <w:p w14:paraId="4EF6969C" w14:textId="550577D7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7167C63C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628FD720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7122C86B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Przyłącze wody zimnej: ¾”.</w:t>
            </w:r>
          </w:p>
        </w:tc>
        <w:tc>
          <w:tcPr>
            <w:tcW w:w="1701" w:type="dxa"/>
            <w:vAlign w:val="center"/>
          </w:tcPr>
          <w:p w14:paraId="1205C97A" w14:textId="40DC1251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783217AF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352CED20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91C2D0" w14:textId="4C8C64F8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Zużycie wody na cykl</w:t>
            </w:r>
            <w:r w:rsidR="00CE1AA4">
              <w:rPr>
                <w:rFonts w:ascii="Calibri" w:hAnsi="Calibri" w:cs="Calibri"/>
                <w:sz w:val="18"/>
                <w:szCs w:val="18"/>
              </w:rPr>
              <w:t>:</w:t>
            </w:r>
            <w:r w:rsidRPr="00AF41E5">
              <w:rPr>
                <w:rFonts w:ascii="Calibri" w:hAnsi="Calibri" w:cs="Calibri"/>
                <w:sz w:val="18"/>
                <w:szCs w:val="18"/>
              </w:rPr>
              <w:t xml:space="preserve"> ma</w:t>
            </w:r>
            <w:r w:rsidR="00CE1AA4">
              <w:rPr>
                <w:rFonts w:ascii="Calibri" w:hAnsi="Calibri" w:cs="Calibri"/>
                <w:sz w:val="18"/>
                <w:szCs w:val="18"/>
              </w:rPr>
              <w:t>ks</w:t>
            </w:r>
            <w:r w:rsidRPr="00AF41E5">
              <w:rPr>
                <w:rFonts w:ascii="Calibri" w:hAnsi="Calibri" w:cs="Calibri"/>
                <w:sz w:val="18"/>
                <w:szCs w:val="18"/>
              </w:rPr>
              <w:t>. 11l</w:t>
            </w:r>
          </w:p>
        </w:tc>
        <w:tc>
          <w:tcPr>
            <w:tcW w:w="1701" w:type="dxa"/>
            <w:vAlign w:val="center"/>
          </w:tcPr>
          <w:p w14:paraId="4DEB6567" w14:textId="0C503DC4" w:rsidR="0091785D" w:rsidRPr="004F4563" w:rsidRDefault="001043EE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A9DF0F7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621F55BD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34C37A41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A35D5D2" w14:textId="0B400129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Wymagane minimalne natężenie przepływu wody: 4 l/min.</w:t>
            </w:r>
          </w:p>
        </w:tc>
        <w:tc>
          <w:tcPr>
            <w:tcW w:w="1701" w:type="dxa"/>
            <w:vAlign w:val="center"/>
          </w:tcPr>
          <w:p w14:paraId="0E58BAB3" w14:textId="222FFEE1" w:rsidR="0091785D" w:rsidRPr="004F4563" w:rsidRDefault="001043EE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CFF1D98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6A6EF615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672927DF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EB8BA6" w14:textId="065B2321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Wymiary urządzenia (szer. × wys. × gł.): 360 × 977 × 445 mm; dopuszczalna tolerancja ±10 mm; wysokość z otwartą pokrywą</w:t>
            </w:r>
            <w:r w:rsidR="00CE1AA4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Pr="00AF41E5">
              <w:rPr>
                <w:rFonts w:ascii="Calibri" w:hAnsi="Calibri" w:cs="Calibri"/>
                <w:sz w:val="18"/>
                <w:szCs w:val="18"/>
              </w:rPr>
              <w:t>maks. ok. 1253 mm.</w:t>
            </w:r>
          </w:p>
        </w:tc>
        <w:tc>
          <w:tcPr>
            <w:tcW w:w="1701" w:type="dxa"/>
            <w:vAlign w:val="center"/>
          </w:tcPr>
          <w:p w14:paraId="57593FE3" w14:textId="27BA94A3" w:rsidR="0091785D" w:rsidRPr="004F4563" w:rsidRDefault="001043EE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F4C67A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6FE71398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3DE37392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D5901D" w14:textId="0AC5433C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Powierzchnia podstawy: nie większa niż 0,16 m².</w:t>
            </w:r>
          </w:p>
        </w:tc>
        <w:tc>
          <w:tcPr>
            <w:tcW w:w="1701" w:type="dxa"/>
            <w:vAlign w:val="center"/>
          </w:tcPr>
          <w:p w14:paraId="71068DD6" w14:textId="5909163F" w:rsidR="0091785D" w:rsidRPr="004F4563" w:rsidRDefault="001043EE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37C3AC3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5D11BBD3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0EE7965F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808091" w14:textId="53E7C535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Wysokość załadunku</w:t>
            </w:r>
            <w:r w:rsidR="00CE1AA4">
              <w:rPr>
                <w:rFonts w:ascii="Calibri" w:hAnsi="Calibri" w:cs="Calibri"/>
                <w:sz w:val="18"/>
                <w:szCs w:val="18"/>
              </w:rPr>
              <w:t>:</w:t>
            </w:r>
            <w:r w:rsidRPr="00AF41E5">
              <w:rPr>
                <w:rFonts w:ascii="Calibri" w:hAnsi="Calibri" w:cs="Calibri"/>
                <w:sz w:val="18"/>
                <w:szCs w:val="18"/>
              </w:rPr>
              <w:t xml:space="preserve"> ma</w:t>
            </w:r>
            <w:r w:rsidR="00CE1AA4">
              <w:rPr>
                <w:rFonts w:ascii="Calibri" w:hAnsi="Calibri" w:cs="Calibri"/>
                <w:sz w:val="18"/>
                <w:szCs w:val="18"/>
              </w:rPr>
              <w:t>ks</w:t>
            </w:r>
            <w:r w:rsidRPr="00AF41E5">
              <w:rPr>
                <w:rFonts w:ascii="Calibri" w:hAnsi="Calibri" w:cs="Calibri"/>
                <w:sz w:val="18"/>
                <w:szCs w:val="18"/>
              </w:rPr>
              <w:t>. 90 cm</w:t>
            </w:r>
            <w:r w:rsidR="00CE1AA4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DD13483" w14:textId="48479D1F" w:rsidR="0091785D" w:rsidRPr="004F4563" w:rsidRDefault="001043EE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DD84667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1A910667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0C5F88C3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80E6506" w14:textId="05A2DC3D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Waga urządzenia: bez ładunku i z pustym zbiornikiem wody ma</w:t>
            </w:r>
            <w:r w:rsidR="00CE1AA4">
              <w:rPr>
                <w:rFonts w:ascii="Calibri" w:hAnsi="Calibri" w:cs="Calibri"/>
                <w:sz w:val="18"/>
                <w:szCs w:val="18"/>
              </w:rPr>
              <w:t>ks</w:t>
            </w:r>
            <w:r w:rsidRPr="00AF41E5">
              <w:rPr>
                <w:rFonts w:ascii="Calibri" w:hAnsi="Calibri" w:cs="Calibri"/>
                <w:sz w:val="18"/>
                <w:szCs w:val="18"/>
              </w:rPr>
              <w:t>. 52 kg</w:t>
            </w:r>
            <w:r w:rsidR="00CE1AA4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B467C41" w14:textId="4C9F9126" w:rsidR="0091785D" w:rsidRPr="004F4563" w:rsidRDefault="001043EE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19CB18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2E47505C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48AF571D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9ADC822" w14:textId="438CFCF6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5D1375">
              <w:rPr>
                <w:rFonts w:ascii="Calibri" w:hAnsi="Calibri" w:cs="Calibri"/>
                <w:sz w:val="18"/>
                <w:szCs w:val="18"/>
              </w:rPr>
              <w:t>Wykonanie: obudowa ze stali nierdzewnej lub trwałego tworzywa, odporna na działanie środków chemicznych i łatwa do czyszczenia.</w:t>
            </w:r>
          </w:p>
        </w:tc>
        <w:tc>
          <w:tcPr>
            <w:tcW w:w="1701" w:type="dxa"/>
            <w:vAlign w:val="center"/>
          </w:tcPr>
          <w:p w14:paraId="6AE37699" w14:textId="5A30DDF0" w:rsidR="0091785D" w:rsidRPr="004F4563" w:rsidRDefault="001043EE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349B8E7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1AA16408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50BA970B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1416195" w14:textId="0C72F677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Górna pokrywa wyposażona w powłokę o właściwościach antybakteryjnych, ograniczającą rozwój drobnoustrojów, potwierdzoną badaniami laboratoryjnymi przeprowadzonymi przez akredytowane laboratorium, zgodnie z normą ISO 22196 lub normą równoważną, określającą metodę oceny aktywności przeciwbakteryjnej tworzyw sztucznych i innych powierzchni nieporowatych.</w:t>
            </w:r>
          </w:p>
        </w:tc>
        <w:tc>
          <w:tcPr>
            <w:tcW w:w="1701" w:type="dxa"/>
            <w:vAlign w:val="center"/>
          </w:tcPr>
          <w:p w14:paraId="644949C6" w14:textId="56E25A21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0BD83ED1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3C87489E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CF9BAB4" w14:textId="0C6AAE8F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Pokrywa wyposażona w uchwyt umożliwiający szczelne zamknięcie komory oraz jej otwieranie bez użycia dłoni.</w:t>
            </w:r>
          </w:p>
        </w:tc>
        <w:tc>
          <w:tcPr>
            <w:tcW w:w="1701" w:type="dxa"/>
            <w:vAlign w:val="center"/>
          </w:tcPr>
          <w:p w14:paraId="037C550D" w14:textId="61566CCE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451A4127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01EEA1F6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AC7F92A" w14:textId="69AE0954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Górna obudowa i pokrywa (z wyłączeniem uchwytu) wykonane jako jednolity element, bez szczelin i zagłębień sprzyjających gromadzeniu zanieczyszczeń.</w:t>
            </w:r>
          </w:p>
        </w:tc>
        <w:tc>
          <w:tcPr>
            <w:tcW w:w="1701" w:type="dxa"/>
            <w:vAlign w:val="center"/>
          </w:tcPr>
          <w:p w14:paraId="24AE8CD7" w14:textId="2315C334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7F5C687B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1B424EA3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CF720B" w14:textId="46DB5D68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Urządzenie wyposażone w uszczelkę zamontowaną na pokrywie zapewniającą szczelność oraz czystość komory podczas pracy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656FDFF" w14:textId="6692D6CC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44FF6A7A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17214354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2209EBE" w14:textId="3BAD89AC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5D1375">
              <w:rPr>
                <w:rFonts w:ascii="Calibri" w:hAnsi="Calibri" w:cs="Calibri"/>
                <w:sz w:val="18"/>
                <w:szCs w:val="18"/>
              </w:rPr>
              <w:t>Obsługa: bezdotykowe otwieranie i zamykanie pokrywy (np. za pomocą czujnika ruchu, przycisku łokciowego lub pedału nożnego)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876C5D3" w14:textId="3E78E3E4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2AB3098F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2A3EB918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4F9BCB" w14:textId="07AAED12" w:rsidR="0091785D" w:rsidRPr="00AF41E5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  <w:r w:rsidRPr="00C860BB">
              <w:rPr>
                <w:rFonts w:ascii="Calibri" w:hAnsi="Calibri" w:cs="Calibri"/>
                <w:sz w:val="18"/>
                <w:szCs w:val="18"/>
              </w:rPr>
              <w:t>ystem automatycznego blokowania pokrywy w trakcie pracy, czujniki obecności wody, kontroli temperatury, oraz mechanizmy ochrony przed przegrzaniem.</w:t>
            </w:r>
          </w:p>
        </w:tc>
        <w:tc>
          <w:tcPr>
            <w:tcW w:w="1701" w:type="dxa"/>
            <w:vAlign w:val="center"/>
          </w:tcPr>
          <w:p w14:paraId="60189EEC" w14:textId="7436451F" w:rsidR="0091785D" w:rsidRDefault="001043EE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B95BE52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7E4D4749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20919AA3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CE62C9F" w14:textId="050D65D3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Funkcja „auto-start” – automatyczne uruchamianie urządzenia po zamknięciu pokrywy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54A7539" w14:textId="63CE98F1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4800504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43DEC124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75B4BDBE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1E0168A" w14:textId="0E302380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Mechanizm ryglujący z funkcją dociągu pokrywy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CCD70FD" w14:textId="37673A30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5EEC3C8B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53A46881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4A0250" w14:textId="7E3FE337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Sterowanie mikroprocesorowe; panel sterowania wyposażony w czytelne wskaźniki świetlne i/lub ikony graficzne informujące o przebiegu cyklu i stanach alarmowych.</w:t>
            </w:r>
          </w:p>
        </w:tc>
        <w:tc>
          <w:tcPr>
            <w:tcW w:w="1701" w:type="dxa"/>
            <w:vAlign w:val="center"/>
          </w:tcPr>
          <w:p w14:paraId="6347B504" w14:textId="692CC386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0F84141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5A89EE4A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27DB89D9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FCD9EBF" w14:textId="1A85F257" w:rsidR="0091785D" w:rsidRPr="00AF41E5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Zabezpieczenie przed uruchomieniem urządzenia w przypadku:</w:t>
            </w:r>
          </w:p>
          <w:p w14:paraId="7E4FE1B2" w14:textId="1FAEA18A" w:rsidR="0091785D" w:rsidRPr="00AF41E5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•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F41E5">
              <w:rPr>
                <w:rFonts w:ascii="Calibri" w:hAnsi="Calibri" w:cs="Calibri"/>
                <w:sz w:val="18"/>
                <w:szCs w:val="18"/>
              </w:rPr>
              <w:t>otwarcia pokrywy</w:t>
            </w:r>
            <w:r w:rsidR="000A7040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59926179" w14:textId="0977EBE0" w:rsidR="0091785D" w:rsidRPr="00AF41E5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•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F41E5">
              <w:rPr>
                <w:rFonts w:ascii="Calibri" w:hAnsi="Calibri" w:cs="Calibri"/>
                <w:sz w:val="18"/>
                <w:szCs w:val="18"/>
              </w:rPr>
              <w:t>niskiego poziomu wody</w:t>
            </w:r>
            <w:r w:rsidR="000A7040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5FB249E1" w14:textId="58A0A174" w:rsidR="0091785D" w:rsidRPr="00AF41E5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•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F41E5">
              <w:rPr>
                <w:rFonts w:ascii="Calibri" w:hAnsi="Calibri" w:cs="Calibri"/>
                <w:sz w:val="18"/>
                <w:szCs w:val="18"/>
              </w:rPr>
              <w:t>zablokowania odpływu</w:t>
            </w:r>
            <w:r w:rsidR="000A7040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2C440C25" w14:textId="255EB802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•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F41E5">
              <w:rPr>
                <w:rFonts w:ascii="Calibri" w:hAnsi="Calibri" w:cs="Calibri"/>
                <w:sz w:val="18"/>
                <w:szCs w:val="18"/>
              </w:rPr>
              <w:t>usterki mechanicznej</w:t>
            </w:r>
            <w:r w:rsidR="000A7040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992B7C4" w14:textId="7C6E915F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CA0A941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1BD88577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78877840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01D3A9F" w14:textId="647575F9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Możliwość resetowania urządzenia bezpośrednio z panelu sterowania umiejscowionego na górnej pokrywie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C5E938A" w14:textId="0BC3DD00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4F14A9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268D2A09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5C84F98D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666F76" w14:textId="5C4C7FB9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Wbudowany dozownik środka antybakteryjnego i dezodoryzującego.</w:t>
            </w:r>
          </w:p>
        </w:tc>
        <w:tc>
          <w:tcPr>
            <w:tcW w:w="1701" w:type="dxa"/>
            <w:vAlign w:val="center"/>
          </w:tcPr>
          <w:p w14:paraId="18CEE886" w14:textId="6290D3A3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4BB0A76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29D71091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10925498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C3FCF8" w14:textId="0DCB60E6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Zużycie środka</w:t>
            </w:r>
            <w:r w:rsidR="000A7040">
              <w:rPr>
                <w:rFonts w:ascii="Calibri" w:hAnsi="Calibri" w:cs="Calibri"/>
                <w:sz w:val="18"/>
                <w:szCs w:val="18"/>
              </w:rPr>
              <w:t>:</w:t>
            </w:r>
            <w:r w:rsidRPr="00AF41E5">
              <w:rPr>
                <w:rFonts w:ascii="Calibri" w:hAnsi="Calibri" w:cs="Calibri"/>
                <w:sz w:val="18"/>
                <w:szCs w:val="18"/>
              </w:rPr>
              <w:t xml:space="preserve"> ma</w:t>
            </w:r>
            <w:r w:rsidR="000A7040">
              <w:rPr>
                <w:rFonts w:ascii="Calibri" w:hAnsi="Calibri" w:cs="Calibri"/>
                <w:sz w:val="18"/>
                <w:szCs w:val="18"/>
              </w:rPr>
              <w:t>ks</w:t>
            </w:r>
            <w:r w:rsidRPr="00AF41E5">
              <w:rPr>
                <w:rFonts w:ascii="Calibri" w:hAnsi="Calibri" w:cs="Calibri"/>
                <w:sz w:val="18"/>
                <w:szCs w:val="18"/>
              </w:rPr>
              <w:t>. 1 ml/cykl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1CCA74F" w14:textId="5A18C9BF" w:rsidR="0091785D" w:rsidRPr="004F4563" w:rsidRDefault="001043EE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33B6D25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1A8A02D6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3AA34246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43248BB" w14:textId="76F4559D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Komora oraz głowice tnące wykonane z</w:t>
            </w:r>
            <w:r w:rsidRPr="005D1375">
              <w:rPr>
                <w:rFonts w:ascii="Calibri" w:hAnsi="Calibri" w:cs="Calibri"/>
                <w:sz w:val="18"/>
                <w:szCs w:val="18"/>
              </w:rPr>
              <w:t>e stali nierdzewnej min. AISI 316L (1.4404) lub równoważnej, odpornej na działanie środków myjących i dezynfekcyjnych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5D1375">
              <w:rPr>
                <w:rFonts w:ascii="Calibri" w:hAnsi="Calibri" w:cs="Calibri"/>
                <w:sz w:val="18"/>
                <w:szCs w:val="18"/>
              </w:rPr>
              <w:t>Za stal równoważną uznaje się stal nierdzewną o porównywalnej lub wyższej odporności korozyjnej, przeznaczoną do zastosowań medycznych i sanitarnych.</w:t>
            </w:r>
          </w:p>
        </w:tc>
        <w:tc>
          <w:tcPr>
            <w:tcW w:w="1701" w:type="dxa"/>
            <w:vAlign w:val="center"/>
          </w:tcPr>
          <w:p w14:paraId="381CE47B" w14:textId="24DCE761" w:rsidR="0091785D" w:rsidRPr="004F4563" w:rsidRDefault="001043EE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7762584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68E0C404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3B9B82F7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7FC128C" w14:textId="5A1C69C0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Elementy tnące umiejscowione w górnej części komory, z bezpośrednim dostępem po otwarciu pokrywy, bez konieczności demontażu bębna.</w:t>
            </w:r>
          </w:p>
        </w:tc>
        <w:tc>
          <w:tcPr>
            <w:tcW w:w="1701" w:type="dxa"/>
            <w:vAlign w:val="center"/>
          </w:tcPr>
          <w:p w14:paraId="7C60765F" w14:textId="11BC3AD9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BAA21D6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07B728AF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11CCACEA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125037" w14:textId="10F1AD40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System maceracji oparty na co najmniej dwóch modułach tnąco-rozrywających o różnej geometrii, długości 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AF41E5">
              <w:rPr>
                <w:rFonts w:ascii="Calibri" w:hAnsi="Calibri" w:cs="Calibri"/>
                <w:sz w:val="18"/>
                <w:szCs w:val="18"/>
              </w:rPr>
              <w:t xml:space="preserve"> 9 cm, wyposażonych w co najmniej trzy elementy tnące umieszczone na różnych wysokościach oraz komorę zagarniającą.</w:t>
            </w:r>
          </w:p>
        </w:tc>
        <w:tc>
          <w:tcPr>
            <w:tcW w:w="1701" w:type="dxa"/>
            <w:vAlign w:val="center"/>
          </w:tcPr>
          <w:p w14:paraId="7D9C4B8F" w14:textId="6183D70C" w:rsidR="0091785D" w:rsidRPr="004F4563" w:rsidRDefault="001043EE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00B9745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A7040" w:rsidRPr="004F4563" w14:paraId="37749FFD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4721BB06" w14:textId="77777777" w:rsidR="000A7040" w:rsidRPr="004F4563" w:rsidRDefault="000A7040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10AF8A" w14:textId="34427BFA" w:rsidR="000A7040" w:rsidRPr="00AF41E5" w:rsidRDefault="000A7040" w:rsidP="0091785D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  <w:r w:rsidRPr="003E6EC3">
              <w:rPr>
                <w:rFonts w:ascii="Calibri" w:hAnsi="Calibri" w:cs="Calibri"/>
                <w:sz w:val="18"/>
                <w:szCs w:val="18"/>
              </w:rPr>
              <w:t>ystem rozdrabniania z bezpiecznymi ostrzami lub wirującymi łopatkami, wykonanymi z materiałów odpornych na korozję.</w:t>
            </w:r>
          </w:p>
        </w:tc>
        <w:tc>
          <w:tcPr>
            <w:tcW w:w="1701" w:type="dxa"/>
            <w:vAlign w:val="center"/>
          </w:tcPr>
          <w:p w14:paraId="3F2B4395" w14:textId="77777777" w:rsidR="000A7040" w:rsidRDefault="000A7040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9CC8E1B" w14:textId="77777777" w:rsidR="000A7040" w:rsidRPr="004F4563" w:rsidRDefault="000A7040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0E458E3B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18A0635F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C10E3EA" w14:textId="1364435A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Dodatkowy element tnący umieszczony na bocznej ścianie komory.</w:t>
            </w:r>
          </w:p>
        </w:tc>
        <w:tc>
          <w:tcPr>
            <w:tcW w:w="1701" w:type="dxa"/>
            <w:vAlign w:val="center"/>
          </w:tcPr>
          <w:p w14:paraId="0F046EE3" w14:textId="29CBEDDE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81EBD01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21A5B3D4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1D6E301F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738E211" w14:textId="760C5463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 xml:space="preserve">Otwory w komorze o średnicy </w:t>
            </w:r>
            <w:r>
              <w:rPr>
                <w:rFonts w:ascii="Calibri" w:hAnsi="Calibri" w:cs="Calibri"/>
                <w:sz w:val="18"/>
                <w:szCs w:val="18"/>
              </w:rPr>
              <w:t>ma</w:t>
            </w:r>
            <w:r w:rsidR="00736C11">
              <w:rPr>
                <w:rFonts w:ascii="Calibri" w:hAnsi="Calibri" w:cs="Calibri"/>
                <w:sz w:val="18"/>
                <w:szCs w:val="18"/>
              </w:rPr>
              <w:t>ks.</w:t>
            </w:r>
            <w:r w:rsidRPr="00AF41E5">
              <w:rPr>
                <w:rFonts w:ascii="Calibri" w:hAnsi="Calibri" w:cs="Calibri"/>
                <w:sz w:val="18"/>
                <w:szCs w:val="18"/>
              </w:rPr>
              <w:t xml:space="preserve"> 10 mm, zapobiegające przedostawaniu się większych elementów do instalacji kanalizacyjnej.</w:t>
            </w:r>
          </w:p>
        </w:tc>
        <w:tc>
          <w:tcPr>
            <w:tcW w:w="1701" w:type="dxa"/>
            <w:vAlign w:val="center"/>
          </w:tcPr>
          <w:p w14:paraId="4C45609F" w14:textId="6AFED68F" w:rsidR="0091785D" w:rsidRPr="004F4563" w:rsidRDefault="001043EE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C988151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597CE2F4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6CF096B7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4D2EE5A" w14:textId="1DBE5F09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Min.</w:t>
            </w:r>
            <w:r w:rsidRPr="00AF41E5">
              <w:rPr>
                <w:rFonts w:ascii="Calibri" w:hAnsi="Calibri" w:cs="Calibri"/>
                <w:sz w:val="18"/>
                <w:szCs w:val="18"/>
              </w:rPr>
              <w:t xml:space="preserve"> 8 otworów odpływowych umożliwiających równomierne i kontrolowane odprowadzanie ścieku, rozmieszczonych na ścianach komory i/lub talerzu obrotowym.</w:t>
            </w:r>
          </w:p>
        </w:tc>
        <w:tc>
          <w:tcPr>
            <w:tcW w:w="1701" w:type="dxa"/>
            <w:vAlign w:val="center"/>
          </w:tcPr>
          <w:p w14:paraId="0B0EE6EA" w14:textId="61BAB466" w:rsidR="0091785D" w:rsidRPr="004F4563" w:rsidRDefault="001043EE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5BD47EB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3E530094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271B89A7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67C8B6E" w14:textId="7DC465CE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Ślimakowy, bezkolizyjny system odprowadzania zmacerowanego ścieku do syfonu, zapewniający płynne i równomierne odprowadzanie.</w:t>
            </w:r>
          </w:p>
        </w:tc>
        <w:tc>
          <w:tcPr>
            <w:tcW w:w="1701" w:type="dxa"/>
            <w:vAlign w:val="center"/>
          </w:tcPr>
          <w:p w14:paraId="52FDEAE7" w14:textId="22E3D107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22987FE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37FE298A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1149F76C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DA5B2EA" w14:textId="09315C8F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Możliwość wymiany pojedynczego noża lub modułu tnącego bez konieczności wymiany całego zespołu.</w:t>
            </w:r>
          </w:p>
        </w:tc>
        <w:tc>
          <w:tcPr>
            <w:tcW w:w="1701" w:type="dxa"/>
            <w:vAlign w:val="center"/>
          </w:tcPr>
          <w:p w14:paraId="38CD9C31" w14:textId="79D567C6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2EDCDD5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5D3C8CAB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2C8C5FB6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0409506" w14:textId="282FBE9F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Możliwość szybkiego demontażu talerza tnącego; dostęp do elementów mocujących bezpośrednio z komory maceracji.</w:t>
            </w:r>
          </w:p>
        </w:tc>
        <w:tc>
          <w:tcPr>
            <w:tcW w:w="1701" w:type="dxa"/>
            <w:vAlign w:val="center"/>
          </w:tcPr>
          <w:p w14:paraId="68A1BABA" w14:textId="22501FE2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F857093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5EDE021C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76ED7115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E18213A" w14:textId="0535DAC6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Uszczelka pod całą powierzchnią podstawy urządzenia, zapobiegająca przedostawaniu się wilgoci i zanieczyszczeń oraz poprawiająca stabilność i wyciszenie pracy.</w:t>
            </w:r>
          </w:p>
        </w:tc>
        <w:tc>
          <w:tcPr>
            <w:tcW w:w="1701" w:type="dxa"/>
            <w:vAlign w:val="center"/>
          </w:tcPr>
          <w:p w14:paraId="4EBF6571" w14:textId="00AFF8BC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FA382CF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2D4CB15C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65C24850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95D0019" w14:textId="5C571125" w:rsidR="0091785D" w:rsidRPr="00AF41E5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C860BB">
              <w:rPr>
                <w:rFonts w:ascii="Calibri" w:hAnsi="Calibri" w:cs="Calibri"/>
                <w:sz w:val="18"/>
                <w:szCs w:val="18"/>
              </w:rPr>
              <w:t>Dezynfekcja: automatyczne mycie i dezynfekcja komory oraz elementów wewnętrznych po zakończeniu każdego cyklu z użyciem środka chemicznego.</w:t>
            </w:r>
          </w:p>
        </w:tc>
        <w:tc>
          <w:tcPr>
            <w:tcW w:w="1701" w:type="dxa"/>
            <w:vAlign w:val="center"/>
          </w:tcPr>
          <w:p w14:paraId="2FD9B386" w14:textId="0182E5EC" w:rsidR="0091785D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DC8D97F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4FEC81E4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0603CDE2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AFE052E" w14:textId="5FA18214" w:rsidR="0091785D" w:rsidRPr="004F4563" w:rsidRDefault="0091785D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AF41E5">
              <w:rPr>
                <w:rFonts w:ascii="Calibri" w:hAnsi="Calibri" w:cs="Calibri"/>
                <w:sz w:val="18"/>
                <w:szCs w:val="18"/>
              </w:rPr>
              <w:t>Wyposażenie dodatkowe: kosz umożliwiający zawieszenie kanistra ze środkiem dezynfekującym na ścianie.</w:t>
            </w:r>
          </w:p>
        </w:tc>
        <w:tc>
          <w:tcPr>
            <w:tcW w:w="1701" w:type="dxa"/>
            <w:vAlign w:val="center"/>
          </w:tcPr>
          <w:p w14:paraId="5E19AABF" w14:textId="427808C3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9B856F4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3E08" w:rsidRPr="004F4563" w14:paraId="5661C333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353D1327" w14:textId="77777777" w:rsidR="005C3E08" w:rsidRPr="004F4563" w:rsidRDefault="005C3E08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3147CC3" w14:textId="44417E64" w:rsidR="005C3E08" w:rsidRPr="00AF41E5" w:rsidRDefault="005C3E08" w:rsidP="0091785D">
            <w:pPr>
              <w:rPr>
                <w:rFonts w:ascii="Calibri" w:hAnsi="Calibri" w:cs="Calibri"/>
                <w:sz w:val="18"/>
                <w:szCs w:val="18"/>
              </w:rPr>
            </w:pPr>
            <w:r w:rsidRPr="005C3E08">
              <w:rPr>
                <w:rFonts w:ascii="Calibri" w:hAnsi="Calibri" w:cs="Calibri"/>
                <w:sz w:val="18"/>
                <w:szCs w:val="18"/>
              </w:rPr>
              <w:t>Bezpłatny przegląd okresowy w czasie trwania gwar</w:t>
            </w:r>
            <w:r>
              <w:rPr>
                <w:rFonts w:ascii="Calibri" w:hAnsi="Calibri" w:cs="Calibri"/>
                <w:sz w:val="18"/>
                <w:szCs w:val="18"/>
              </w:rPr>
              <w:t>ancji.</w:t>
            </w:r>
          </w:p>
        </w:tc>
        <w:tc>
          <w:tcPr>
            <w:tcW w:w="1701" w:type="dxa"/>
            <w:vAlign w:val="center"/>
          </w:tcPr>
          <w:p w14:paraId="44030428" w14:textId="0F69E18D" w:rsidR="005C3E08" w:rsidRDefault="005C3E08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2C338AB" w14:textId="77777777" w:rsidR="005C3E08" w:rsidRPr="004F4563" w:rsidRDefault="005C3E08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0FE1A9D1" w14:textId="77777777" w:rsidTr="0091785D">
        <w:trPr>
          <w:gridAfter w:val="1"/>
          <w:wAfter w:w="2410" w:type="dxa"/>
        </w:trPr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91785D" w:rsidRPr="004F4563" w:rsidRDefault="0091785D" w:rsidP="0091785D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91785D" w:rsidRPr="004F4563" w:rsidRDefault="0091785D" w:rsidP="0091785D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63E9DF57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5F3C74AA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56FACC97" w:rsidR="0091785D" w:rsidRPr="004F4563" w:rsidRDefault="0091785D" w:rsidP="0091785D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26FAF">
              <w:rPr>
                <w:rFonts w:ascii="Calibri" w:hAnsi="Calibri" w:cs="Calibri"/>
                <w:sz w:val="18"/>
                <w:szCs w:val="18"/>
              </w:rPr>
              <w:t>Instrukcja obsługi w języku polskim</w:t>
            </w:r>
            <w:r w:rsidR="00736C11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059CDC5" w14:textId="4DA20A1E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3037B364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0D18DE1A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1E29E88B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8CAF177" w14:textId="5ED351D0" w:rsidR="0091785D" w:rsidRPr="004F4563" w:rsidRDefault="0091785D" w:rsidP="0091785D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26FAF">
              <w:rPr>
                <w:rFonts w:ascii="Calibri" w:hAnsi="Calibri" w:cs="Calibri"/>
                <w:sz w:val="18"/>
                <w:szCs w:val="18"/>
              </w:rPr>
              <w:t>Aktualny dokument dopuszczający urządzenie do obrotu i użytkowania na terenie Rzeczypospolitej Polskiej, tj. deklaracja zgodności UE wystawiona przez producenta lub upoważnionego przedstawiciela, potwierdzająca spełnienie wymagań właściwych dyrektyw i rozporządzeń Unii Europejskiej (w szczególności dotyczących bezpieczeństwa elektrycznego i kompatybilności elektromagnetycznej), wraz z oznakowaniem CE – dołączony do oferty.</w:t>
            </w:r>
          </w:p>
        </w:tc>
        <w:tc>
          <w:tcPr>
            <w:tcW w:w="1701" w:type="dxa"/>
            <w:vAlign w:val="center"/>
          </w:tcPr>
          <w:p w14:paraId="2C9E3B52" w14:textId="7B4FA76D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4D569181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1C52E489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61CE8F5E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C5F0142" w14:textId="7DEBE0F4" w:rsidR="0091785D" w:rsidRPr="00D26FAF" w:rsidRDefault="0091785D" w:rsidP="0091785D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26FAF">
              <w:rPr>
                <w:rFonts w:ascii="Calibri" w:hAnsi="Calibri" w:cs="Calibri"/>
                <w:sz w:val="18"/>
                <w:szCs w:val="18"/>
              </w:rPr>
              <w:t>Urządzenie musi umożliwiać stosowanie jednorazowych naczyń sanitarnych pochodzących od różnych producentów.</w:t>
            </w:r>
          </w:p>
        </w:tc>
        <w:tc>
          <w:tcPr>
            <w:tcW w:w="1701" w:type="dxa"/>
            <w:vAlign w:val="center"/>
          </w:tcPr>
          <w:p w14:paraId="73C02155" w14:textId="3CB195AC" w:rsidR="0091785D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2CCBAA59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19DD3279" w14:textId="77777777" w:rsidTr="0091785D">
        <w:trPr>
          <w:gridAfter w:val="1"/>
          <w:wAfter w:w="2410" w:type="dxa"/>
        </w:trPr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1785D" w:rsidRPr="004F4563" w:rsidRDefault="0091785D" w:rsidP="0091785D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1785D" w:rsidRPr="004F4563" w:rsidRDefault="0091785D" w:rsidP="0091785D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1785D" w:rsidRPr="004F4563" w:rsidRDefault="0091785D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785D" w:rsidRPr="004F4563" w14:paraId="403CF33C" w14:textId="77777777" w:rsidTr="0091785D">
        <w:trPr>
          <w:gridAfter w:val="1"/>
          <w:wAfter w:w="2410" w:type="dxa"/>
        </w:trPr>
        <w:tc>
          <w:tcPr>
            <w:tcW w:w="709" w:type="dxa"/>
            <w:vAlign w:val="center"/>
          </w:tcPr>
          <w:p w14:paraId="55E6020E" w14:textId="77777777" w:rsidR="0091785D" w:rsidRPr="004F4563" w:rsidRDefault="0091785D" w:rsidP="0091785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65A999EF" w:rsidR="0091785D" w:rsidRPr="004F4563" w:rsidRDefault="0091785D" w:rsidP="0091785D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Minimum</w:t>
            </w:r>
            <w:r w:rsidR="00736C11"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36 miesięcy</w:t>
            </w:r>
            <w:r w:rsidR="00736C11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0116E38C" w:rsidR="0091785D" w:rsidRPr="004F4563" w:rsidRDefault="001043EE" w:rsidP="0091785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91785D" w:rsidRPr="004F4563" w:rsidRDefault="0091785D" w:rsidP="0091785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8162F" w14:textId="77777777" w:rsidR="001B2BAA" w:rsidRDefault="001B2BAA" w:rsidP="0067003B">
      <w:pPr>
        <w:spacing w:line="240" w:lineRule="auto"/>
      </w:pPr>
      <w:r>
        <w:separator/>
      </w:r>
    </w:p>
  </w:endnote>
  <w:endnote w:type="continuationSeparator" w:id="0">
    <w:p w14:paraId="5877D429" w14:textId="77777777" w:rsidR="001B2BAA" w:rsidRDefault="001B2BAA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FD60A" w14:textId="77777777" w:rsidR="001B2BAA" w:rsidRDefault="001B2BAA" w:rsidP="0067003B">
      <w:pPr>
        <w:spacing w:line="240" w:lineRule="auto"/>
      </w:pPr>
      <w:r>
        <w:separator/>
      </w:r>
    </w:p>
  </w:footnote>
  <w:footnote w:type="continuationSeparator" w:id="0">
    <w:p w14:paraId="19D951CB" w14:textId="77777777" w:rsidR="001B2BAA" w:rsidRDefault="001B2BAA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6EA6D" w14:textId="7339DCAC" w:rsidR="0064257D" w:rsidRDefault="0064257D" w:rsidP="0064257D">
    <w:pPr>
      <w:pStyle w:val="Nagwek"/>
    </w:pPr>
    <w:r w:rsidRPr="00FD6B0D">
      <w:rPr>
        <w:noProof/>
      </w:rPr>
      <w:drawing>
        <wp:inline distT="0" distB="0" distL="0" distR="0" wp14:anchorId="4D816830" wp14:editId="0DE3B23F">
          <wp:extent cx="5760720" cy="590550"/>
          <wp:effectExtent l="0" t="0" r="0" b="0"/>
          <wp:docPr id="10256121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237662" w14:textId="77777777" w:rsidR="0064257D" w:rsidRDefault="0064257D" w:rsidP="00C33E7E">
    <w:pPr>
      <w:pStyle w:val="Nagwek"/>
      <w:jc w:val="right"/>
      <w:rPr>
        <w:rFonts w:ascii="Calibri" w:hAnsi="Calibri" w:cs="Calibri"/>
        <w:sz w:val="16"/>
        <w:szCs w:val="16"/>
      </w:rPr>
    </w:pPr>
  </w:p>
  <w:p w14:paraId="4370AD60" w14:textId="1571CF1E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0B30A3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0B30A3">
      <w:rPr>
        <w:rFonts w:ascii="Calibri" w:hAnsi="Calibri" w:cs="Calibri"/>
        <w:sz w:val="16"/>
        <w:szCs w:val="16"/>
      </w:rPr>
      <w:t>92/KAHP/2026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58738BD"/>
    <w:multiLevelType w:val="hybridMultilevel"/>
    <w:tmpl w:val="C1EAB5E4"/>
    <w:lvl w:ilvl="0" w:tplc="9B3249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378B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5F6C1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B8F4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F10FF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C0465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EB05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976E7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EC23D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3960550F"/>
    <w:multiLevelType w:val="hybridMultilevel"/>
    <w:tmpl w:val="E39C7AE6"/>
    <w:lvl w:ilvl="0" w:tplc="4C12C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8C66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A380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E8CEC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7AC16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C1E7B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122EF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532CC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91CF7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0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4"/>
  </w:num>
  <w:num w:numId="2" w16cid:durableId="112865581">
    <w:abstractNumId w:val="2"/>
  </w:num>
  <w:num w:numId="3" w16cid:durableId="217471296">
    <w:abstractNumId w:val="12"/>
  </w:num>
  <w:num w:numId="4" w16cid:durableId="288517378">
    <w:abstractNumId w:val="7"/>
  </w:num>
  <w:num w:numId="5" w16cid:durableId="1564606959">
    <w:abstractNumId w:val="8"/>
  </w:num>
  <w:num w:numId="6" w16cid:durableId="69279898">
    <w:abstractNumId w:val="11"/>
  </w:num>
  <w:num w:numId="7" w16cid:durableId="1733262584">
    <w:abstractNumId w:val="0"/>
  </w:num>
  <w:num w:numId="8" w16cid:durableId="325787602">
    <w:abstractNumId w:val="10"/>
  </w:num>
  <w:num w:numId="9" w16cid:durableId="1395394998">
    <w:abstractNumId w:val="13"/>
  </w:num>
  <w:num w:numId="10" w16cid:durableId="1436439500">
    <w:abstractNumId w:val="14"/>
  </w:num>
  <w:num w:numId="11" w16cid:durableId="1626279064">
    <w:abstractNumId w:val="5"/>
  </w:num>
  <w:num w:numId="12" w16cid:durableId="191496438">
    <w:abstractNumId w:val="3"/>
  </w:num>
  <w:num w:numId="13" w16cid:durableId="203520507">
    <w:abstractNumId w:val="9"/>
  </w:num>
  <w:num w:numId="14" w16cid:durableId="634725737">
    <w:abstractNumId w:val="6"/>
  </w:num>
  <w:num w:numId="15" w16cid:durableId="646402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A7040"/>
    <w:rsid w:val="000B30A3"/>
    <w:rsid w:val="000D0874"/>
    <w:rsid w:val="000E1F85"/>
    <w:rsid w:val="00101EA0"/>
    <w:rsid w:val="001043EE"/>
    <w:rsid w:val="001269C4"/>
    <w:rsid w:val="00141AED"/>
    <w:rsid w:val="00165663"/>
    <w:rsid w:val="0016606D"/>
    <w:rsid w:val="001750BF"/>
    <w:rsid w:val="001B2BAA"/>
    <w:rsid w:val="001C370F"/>
    <w:rsid w:val="001D43B1"/>
    <w:rsid w:val="001D5E90"/>
    <w:rsid w:val="00203D42"/>
    <w:rsid w:val="00207BC6"/>
    <w:rsid w:val="00221F18"/>
    <w:rsid w:val="0023501F"/>
    <w:rsid w:val="00256106"/>
    <w:rsid w:val="00260E56"/>
    <w:rsid w:val="002950BD"/>
    <w:rsid w:val="00297EC9"/>
    <w:rsid w:val="002A525A"/>
    <w:rsid w:val="002B14AA"/>
    <w:rsid w:val="002F53A5"/>
    <w:rsid w:val="00315410"/>
    <w:rsid w:val="00320C0D"/>
    <w:rsid w:val="003252AC"/>
    <w:rsid w:val="003316C1"/>
    <w:rsid w:val="00391526"/>
    <w:rsid w:val="003961FE"/>
    <w:rsid w:val="003A4FE2"/>
    <w:rsid w:val="003A7B01"/>
    <w:rsid w:val="003D3036"/>
    <w:rsid w:val="003E6EC3"/>
    <w:rsid w:val="00415DCC"/>
    <w:rsid w:val="00416B5B"/>
    <w:rsid w:val="00423A29"/>
    <w:rsid w:val="004510E8"/>
    <w:rsid w:val="00464BF6"/>
    <w:rsid w:val="004659FB"/>
    <w:rsid w:val="0048592D"/>
    <w:rsid w:val="00496BED"/>
    <w:rsid w:val="004B099C"/>
    <w:rsid w:val="004B7376"/>
    <w:rsid w:val="004D4397"/>
    <w:rsid w:val="004D6D42"/>
    <w:rsid w:val="004F4563"/>
    <w:rsid w:val="00505D90"/>
    <w:rsid w:val="005119F3"/>
    <w:rsid w:val="00525EDA"/>
    <w:rsid w:val="00532D55"/>
    <w:rsid w:val="005340B5"/>
    <w:rsid w:val="00547308"/>
    <w:rsid w:val="005C3E08"/>
    <w:rsid w:val="005C42D5"/>
    <w:rsid w:val="005D1375"/>
    <w:rsid w:val="00603CA0"/>
    <w:rsid w:val="00614642"/>
    <w:rsid w:val="00630726"/>
    <w:rsid w:val="0064257D"/>
    <w:rsid w:val="0067003B"/>
    <w:rsid w:val="00673F17"/>
    <w:rsid w:val="006743A7"/>
    <w:rsid w:val="00682779"/>
    <w:rsid w:val="006B0182"/>
    <w:rsid w:val="006B7876"/>
    <w:rsid w:val="006C6ED7"/>
    <w:rsid w:val="006D7FC5"/>
    <w:rsid w:val="006E19E2"/>
    <w:rsid w:val="00710743"/>
    <w:rsid w:val="00736C11"/>
    <w:rsid w:val="00737F5F"/>
    <w:rsid w:val="0076322A"/>
    <w:rsid w:val="00790FB2"/>
    <w:rsid w:val="007A4827"/>
    <w:rsid w:val="007A604B"/>
    <w:rsid w:val="007A63B5"/>
    <w:rsid w:val="00832F19"/>
    <w:rsid w:val="00834BF7"/>
    <w:rsid w:val="00855516"/>
    <w:rsid w:val="008B026F"/>
    <w:rsid w:val="008B08AC"/>
    <w:rsid w:val="008B4FA0"/>
    <w:rsid w:val="008C2E20"/>
    <w:rsid w:val="008C3F43"/>
    <w:rsid w:val="008E3901"/>
    <w:rsid w:val="0091785D"/>
    <w:rsid w:val="00924F73"/>
    <w:rsid w:val="00931393"/>
    <w:rsid w:val="00966D03"/>
    <w:rsid w:val="00982B29"/>
    <w:rsid w:val="00982FAE"/>
    <w:rsid w:val="009930E0"/>
    <w:rsid w:val="009D6A05"/>
    <w:rsid w:val="00A618C3"/>
    <w:rsid w:val="00AA2E6E"/>
    <w:rsid w:val="00AB7145"/>
    <w:rsid w:val="00AC2F48"/>
    <w:rsid w:val="00AD7C98"/>
    <w:rsid w:val="00AF41E5"/>
    <w:rsid w:val="00B10AB9"/>
    <w:rsid w:val="00B43994"/>
    <w:rsid w:val="00B60692"/>
    <w:rsid w:val="00B768CD"/>
    <w:rsid w:val="00B96A97"/>
    <w:rsid w:val="00BB5DD9"/>
    <w:rsid w:val="00BD1975"/>
    <w:rsid w:val="00BE0E16"/>
    <w:rsid w:val="00BE54E8"/>
    <w:rsid w:val="00BF017A"/>
    <w:rsid w:val="00C1320E"/>
    <w:rsid w:val="00C33E7E"/>
    <w:rsid w:val="00C77259"/>
    <w:rsid w:val="00C860BB"/>
    <w:rsid w:val="00C97584"/>
    <w:rsid w:val="00CC2598"/>
    <w:rsid w:val="00CE0C32"/>
    <w:rsid w:val="00CE1AA4"/>
    <w:rsid w:val="00CE1AB0"/>
    <w:rsid w:val="00CF4C19"/>
    <w:rsid w:val="00D01EA1"/>
    <w:rsid w:val="00D03213"/>
    <w:rsid w:val="00D26FAF"/>
    <w:rsid w:val="00D52064"/>
    <w:rsid w:val="00D542B4"/>
    <w:rsid w:val="00D569FC"/>
    <w:rsid w:val="00DE47E2"/>
    <w:rsid w:val="00DF4DB5"/>
    <w:rsid w:val="00E1297D"/>
    <w:rsid w:val="00E153CC"/>
    <w:rsid w:val="00EA2265"/>
    <w:rsid w:val="00ED21FE"/>
    <w:rsid w:val="00EE6B0D"/>
    <w:rsid w:val="00EF49DD"/>
    <w:rsid w:val="00EF7DD5"/>
    <w:rsid w:val="00F27E1D"/>
    <w:rsid w:val="00F35228"/>
    <w:rsid w:val="00F47B81"/>
    <w:rsid w:val="00F919C5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855</Words>
  <Characters>5772</Characters>
  <Application>Microsoft Office Word</Application>
  <DocSecurity>0</DocSecurity>
  <Lines>339</Lines>
  <Paragraphs>189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3</cp:revision>
  <dcterms:created xsi:type="dcterms:W3CDTF">2026-03-05T07:50:00Z</dcterms:created>
  <dcterms:modified xsi:type="dcterms:W3CDTF">2026-03-05T08:02:00Z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